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DD" w:rsidRDefault="002735DD" w:rsidP="002735D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7004" wp14:editId="77AE0EAF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70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B76497B" wp14:editId="33EDE1E7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21256" w:rsidRDefault="0042125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0C650B" w:rsidRDefault="00362648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7D2EFF">
        <w:rPr>
          <w:rFonts w:ascii="Segoe UI" w:hAnsi="Segoe UI" w:cs="Segoe UI"/>
          <w:sz w:val="32"/>
          <w:szCs w:val="32"/>
        </w:rPr>
        <w:t xml:space="preserve"> по Иркутской области расскажут об ответственности за нарушение земельного законодательства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9B08E9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B08E9">
        <w:rPr>
          <w:rFonts w:ascii="Segoe UI" w:hAnsi="Segoe UI" w:cs="Segoe UI"/>
          <w:color w:val="000000" w:themeColor="text1"/>
          <w:sz w:val="24"/>
          <w:szCs w:val="24"/>
        </w:rPr>
        <w:t>10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>
        <w:rPr>
          <w:rFonts w:ascii="Segoe UI" w:hAnsi="Segoe UI" w:cs="Segoe UI"/>
          <w:color w:val="000000" w:themeColor="text1"/>
          <w:sz w:val="24"/>
          <w:szCs w:val="24"/>
        </w:rPr>
        <w:t>, в ходе которой специалисты ведомства расскажут гражданам об ответственности</w:t>
      </w:r>
      <w:r w:rsidR="007D2EFF">
        <w:rPr>
          <w:rFonts w:ascii="Segoe UI" w:hAnsi="Segoe UI" w:cs="Segoe UI"/>
          <w:color w:val="000000" w:themeColor="text1"/>
          <w:sz w:val="24"/>
          <w:szCs w:val="24"/>
        </w:rPr>
        <w:t>, предусмотренной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 нарушени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земельного законодательства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621DA7" w:rsidRPr="00350F75" w:rsidRDefault="009B08E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шесть месяцев 2018 года в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Иркутской области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выявлено более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тыс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нарушений земельного законодательства и привлечено к ответственности более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 xml:space="preserve">900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лиц. В ходе прямой линии владельцы земельных участков смогут узнать, какие нарушения 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влекут за собой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административное наказание, какая сумма штрафов предусмотрен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 определенный вид нарушения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, какие требования необходимо соблюдать владельцу земельного участка, чтобы не стать нарушителем,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 т.п.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заместитель начальника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>государственного земельного надзора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Мария Ивановна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Торженсмех</w:t>
      </w:r>
      <w:proofErr w:type="spellEnd"/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(тел. (3952) 450-</w:t>
      </w:r>
      <w:r>
        <w:rPr>
          <w:rFonts w:ascii="Segoe UI" w:hAnsi="Segoe UI" w:cs="Segoe UI"/>
          <w:color w:val="000000" w:themeColor="text1"/>
          <w:sz w:val="24"/>
          <w:szCs w:val="24"/>
        </w:rPr>
        <w:t>369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главный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специалист-эксперт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>Людмила Юрьевна Кудинова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(тел. (3952) 450-</w:t>
      </w:r>
      <w:r w:rsidR="00362648">
        <w:rPr>
          <w:rFonts w:ascii="Segoe UI" w:hAnsi="Segoe UI" w:cs="Segoe UI"/>
          <w:color w:val="000000" w:themeColor="text1"/>
          <w:sz w:val="24"/>
          <w:szCs w:val="24"/>
        </w:rPr>
        <w:t>350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350F7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EF3A0F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D2EFF" w:rsidRDefault="002735DD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7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2735DD"/>
    <w:rsid w:val="00350F75"/>
    <w:rsid w:val="00351A68"/>
    <w:rsid w:val="00362648"/>
    <w:rsid w:val="003D600B"/>
    <w:rsid w:val="003E5E11"/>
    <w:rsid w:val="003F36FB"/>
    <w:rsid w:val="00421256"/>
    <w:rsid w:val="00443978"/>
    <w:rsid w:val="00483CB4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D2EFF"/>
    <w:rsid w:val="008F33BA"/>
    <w:rsid w:val="009844FC"/>
    <w:rsid w:val="009B08E9"/>
    <w:rsid w:val="00B94620"/>
    <w:rsid w:val="00C82D8F"/>
    <w:rsid w:val="00CC5AE4"/>
    <w:rsid w:val="00CE7466"/>
    <w:rsid w:val="00D20764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F2AA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5370-CD96-4DED-A04C-44F1000F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12</cp:revision>
  <cp:lastPrinted>2018-01-15T05:18:00Z</cp:lastPrinted>
  <dcterms:created xsi:type="dcterms:W3CDTF">2018-03-06T01:12:00Z</dcterms:created>
  <dcterms:modified xsi:type="dcterms:W3CDTF">2018-09-05T04:58:00Z</dcterms:modified>
</cp:coreProperties>
</file>